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9D360" w14:textId="77777777" w:rsidR="00AF3657" w:rsidRPr="00E57EBE" w:rsidRDefault="00AF3657" w:rsidP="00AF3657">
      <w:pPr>
        <w:pStyle w:val="Docketnumber"/>
        <w:rPr>
          <w:sz w:val="24"/>
          <w:szCs w:val="24"/>
        </w:rPr>
      </w:pPr>
      <w:r w:rsidRPr="00E57EBE">
        <w:rPr>
          <w:sz w:val="24"/>
          <w:szCs w:val="24"/>
        </w:rPr>
        <w:t xml:space="preserve">DOCKET NO. </w:t>
      </w:r>
      <w:r w:rsidR="00D038A7">
        <w:rPr>
          <w:sz w:val="24"/>
          <w:szCs w:val="24"/>
        </w:rPr>
        <w:t>50251</w:t>
      </w:r>
    </w:p>
    <w:p w14:paraId="70EEC238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618" w:type="dxa"/>
        <w:jc w:val="center"/>
        <w:tblLook w:val="01E0" w:firstRow="1" w:lastRow="1" w:firstColumn="1" w:lastColumn="1" w:noHBand="0" w:noVBand="0"/>
      </w:tblPr>
      <w:tblGrid>
        <w:gridCol w:w="4522"/>
        <w:gridCol w:w="362"/>
        <w:gridCol w:w="4734"/>
      </w:tblGrid>
      <w:tr w:rsidR="00AF3657" w:rsidRPr="00DE014E" w14:paraId="5AE5F174" w14:textId="77777777" w:rsidTr="00485CA0">
        <w:trPr>
          <w:trHeight w:val="1687"/>
          <w:jc w:val="center"/>
        </w:trPr>
        <w:tc>
          <w:tcPr>
            <w:tcW w:w="4522" w:type="dxa"/>
          </w:tcPr>
          <w:p w14:paraId="129DCEF7" w14:textId="77777777" w:rsidR="00AF3657" w:rsidRPr="005304B6" w:rsidRDefault="00D038A7" w:rsidP="00B909F3">
            <w:pPr>
              <w:jc w:val="left"/>
              <w:rPr>
                <w:rFonts w:ascii="Times New Roman Bold" w:hAnsi="Times New Roman Bold"/>
                <w:b/>
                <w:caps/>
                <w:szCs w:val="24"/>
              </w:rPr>
            </w:pPr>
            <w:r w:rsidRPr="00D038A7">
              <w:rPr>
                <w:rFonts w:ascii="Times New Roman Bold" w:hAnsi="Times New Roman Bold"/>
                <w:b/>
                <w:caps/>
                <w:szCs w:val="24"/>
              </w:rPr>
              <w:t>APPLICATION OF JRM WATER LLC AND CSWR-TEXAS UTILITY OPERATING COMPANY, LLC FOR SALE, TRANSFER, OR MERGER OF FACILITIES AND CERTIFICATE RIGHTS IN VICTORIA COUNTY</w:t>
            </w:r>
          </w:p>
        </w:tc>
        <w:tc>
          <w:tcPr>
            <w:tcW w:w="362" w:type="dxa"/>
          </w:tcPr>
          <w:p w14:paraId="4B198D81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E567B69" w14:textId="77777777" w:rsidR="00AF3657" w:rsidRPr="00DE014E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46C9340D" w14:textId="77777777" w:rsidR="00B259BF" w:rsidRDefault="00AF3657" w:rsidP="007717F6">
            <w:pPr>
              <w:rPr>
                <w:b/>
              </w:rPr>
            </w:pPr>
            <w:r w:rsidRPr="00DE014E">
              <w:rPr>
                <w:b/>
              </w:rPr>
              <w:t>§</w:t>
            </w:r>
          </w:p>
          <w:p w14:paraId="2FDEA673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BA44772" w14:textId="77777777" w:rsidR="007E4620" w:rsidRDefault="007E4620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855A6B3" w14:textId="77777777" w:rsidR="00093734" w:rsidRPr="00DE014E" w:rsidRDefault="0073749F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34" w:type="dxa"/>
          </w:tcPr>
          <w:p w14:paraId="48E8E30A" w14:textId="77777777" w:rsidR="00AF3657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>PUBLIC UTILITY COMMISSION</w:t>
            </w:r>
          </w:p>
          <w:p w14:paraId="295AD173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C21E1F3" w14:textId="77777777" w:rsidR="005F4F7A" w:rsidRPr="00DE014E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E014E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E014E">
                  <w:rPr>
                    <w:bCs/>
                  </w:rPr>
                  <w:t>TEXAS</w:t>
                </w:r>
              </w:smartTag>
            </w:smartTag>
          </w:p>
        </w:tc>
      </w:tr>
    </w:tbl>
    <w:p w14:paraId="426CE899" w14:textId="77777777" w:rsidR="00AF3657" w:rsidRPr="00261AFE" w:rsidRDefault="00AF3657" w:rsidP="00AF3657">
      <w:pPr>
        <w:pStyle w:val="Documentheading"/>
        <w:rPr>
          <w:sz w:val="24"/>
          <w:szCs w:val="24"/>
        </w:rPr>
      </w:pPr>
    </w:p>
    <w:p w14:paraId="758FE26F" w14:textId="02FC6F86" w:rsidR="008A5DB4" w:rsidRPr="00261AFE" w:rsidRDefault="008A5DB4" w:rsidP="00F21C2A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COMMISSION STAFF’S </w:t>
      </w:r>
      <w:r w:rsidR="003A0E79">
        <w:rPr>
          <w:sz w:val="24"/>
          <w:szCs w:val="24"/>
        </w:rPr>
        <w:t>RESPONSE TO ORDER NO. 7</w:t>
      </w:r>
    </w:p>
    <w:p w14:paraId="6FF736CE" w14:textId="77777777" w:rsidR="006B0D61" w:rsidRDefault="006B0D61" w:rsidP="006B0D61">
      <w:pPr>
        <w:pStyle w:val="Documentheading"/>
      </w:pPr>
    </w:p>
    <w:p w14:paraId="2E1AB54E" w14:textId="531B8015" w:rsidR="008A5DB4" w:rsidRDefault="008A5DB4" w:rsidP="008A5DB4">
      <w:pPr>
        <w:spacing w:line="360" w:lineRule="auto"/>
        <w:ind w:firstLine="720"/>
        <w:rPr>
          <w:szCs w:val="24"/>
        </w:rPr>
      </w:pPr>
      <w:r w:rsidRPr="00AA07C9">
        <w:rPr>
          <w:b/>
          <w:szCs w:val="24"/>
        </w:rPr>
        <w:t>COMES NOW</w:t>
      </w:r>
      <w:r w:rsidRPr="002C5ACA">
        <w:rPr>
          <w:szCs w:val="24"/>
        </w:rPr>
        <w:t xml:space="preserve"> </w:t>
      </w:r>
      <w:r w:rsidRPr="00F21EC0">
        <w:rPr>
          <w:szCs w:val="24"/>
        </w:rPr>
        <w:t xml:space="preserve">the Commission Staff </w:t>
      </w:r>
      <w:r w:rsidR="004635B0">
        <w:rPr>
          <w:szCs w:val="24"/>
        </w:rPr>
        <w:t xml:space="preserve">(Staff) </w:t>
      </w:r>
      <w:r w:rsidRPr="00F21EC0">
        <w:rPr>
          <w:szCs w:val="24"/>
        </w:rPr>
        <w:t>of the Public Utility Commission of Texas (</w:t>
      </w:r>
      <w:r w:rsidR="004635B0">
        <w:rPr>
          <w:szCs w:val="24"/>
        </w:rPr>
        <w:t>Commission</w:t>
      </w:r>
      <w:r w:rsidRPr="00F21EC0">
        <w:rPr>
          <w:szCs w:val="24"/>
        </w:rPr>
        <w:t>),</w:t>
      </w:r>
      <w:r w:rsidRPr="00917616">
        <w:rPr>
          <w:szCs w:val="24"/>
        </w:rPr>
        <w:t xml:space="preserve"> </w:t>
      </w:r>
      <w:r w:rsidRPr="00F21EC0">
        <w:rPr>
          <w:szCs w:val="24"/>
        </w:rPr>
        <w:t>r</w:t>
      </w:r>
      <w:r>
        <w:rPr>
          <w:szCs w:val="24"/>
        </w:rPr>
        <w:t xml:space="preserve">epresenting the public interest, </w:t>
      </w:r>
      <w:r w:rsidRPr="002C5ACA">
        <w:rPr>
          <w:szCs w:val="24"/>
        </w:rPr>
        <w:t>and files this</w:t>
      </w:r>
      <w:r>
        <w:rPr>
          <w:szCs w:val="24"/>
        </w:rPr>
        <w:t xml:space="preserve"> </w:t>
      </w:r>
      <w:r w:rsidR="003A0E79">
        <w:rPr>
          <w:szCs w:val="24"/>
        </w:rPr>
        <w:t>Response to Order No. 7</w:t>
      </w:r>
      <w:r>
        <w:rPr>
          <w:szCs w:val="24"/>
        </w:rPr>
        <w:t>. In support thereof, Staff shows the following:</w:t>
      </w:r>
    </w:p>
    <w:p w14:paraId="3204667C" w14:textId="77777777" w:rsidR="00240DCE" w:rsidRDefault="00240DCE" w:rsidP="00D6798F"/>
    <w:p w14:paraId="6DDC63B5" w14:textId="77777777" w:rsidR="00240DCE" w:rsidRDefault="00240DCE" w:rsidP="00240DC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</w:rPr>
      </w:pPr>
      <w:r>
        <w:rPr>
          <w:b/>
        </w:rPr>
        <w:t>BACKGROUND</w:t>
      </w:r>
    </w:p>
    <w:p w14:paraId="3AEA0D97" w14:textId="07F3BD43" w:rsidR="00D038A7" w:rsidRDefault="00D038A7" w:rsidP="00D038A7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 w:rsidRPr="00D038A7">
        <w:rPr>
          <w:szCs w:val="24"/>
        </w:rPr>
        <w:t>On November 18, 2019, CSWR-Texas Utility Operating Company</w:t>
      </w:r>
      <w:r w:rsidRPr="00D038A7" w:rsidDel="00C96573">
        <w:rPr>
          <w:szCs w:val="24"/>
          <w:lang w:val="en"/>
        </w:rPr>
        <w:t xml:space="preserve"> </w:t>
      </w:r>
      <w:r w:rsidRPr="00D038A7">
        <w:rPr>
          <w:szCs w:val="24"/>
        </w:rPr>
        <w:t xml:space="preserve">(CSWR or Purchaser) and JRM Water LLC (JRM or Seller) (collectively, Applicants) filed an application for Sale, Transfer, or Merger (STM) of facilities and certificate rights in </w:t>
      </w:r>
      <w:r w:rsidRPr="00D038A7">
        <w:rPr>
          <w:szCs w:val="24"/>
          <w:lang w:val="en"/>
        </w:rPr>
        <w:t>Victoria County</w:t>
      </w:r>
      <w:r w:rsidRPr="00D038A7">
        <w:rPr>
          <w:szCs w:val="24"/>
        </w:rPr>
        <w:t>, Texas, under Texas Water Code § 13.301 and the 16 Te</w:t>
      </w:r>
      <w:r w:rsidR="00122617">
        <w:rPr>
          <w:szCs w:val="24"/>
        </w:rPr>
        <w:t>xas</w:t>
      </w:r>
      <w:r w:rsidRPr="00D038A7">
        <w:rPr>
          <w:szCs w:val="24"/>
        </w:rPr>
        <w:t xml:space="preserve"> Admin</w:t>
      </w:r>
      <w:r w:rsidR="00122617">
        <w:rPr>
          <w:szCs w:val="24"/>
        </w:rPr>
        <w:t>istrative</w:t>
      </w:r>
      <w:r w:rsidRPr="00D038A7">
        <w:rPr>
          <w:szCs w:val="24"/>
        </w:rPr>
        <w:t xml:space="preserve"> Code</w:t>
      </w:r>
      <w:r w:rsidR="00B1494B">
        <w:rPr>
          <w:szCs w:val="24"/>
        </w:rPr>
        <w:t xml:space="preserve"> (TAC)</w:t>
      </w:r>
      <w:r w:rsidRPr="00D038A7">
        <w:rPr>
          <w:szCs w:val="24"/>
        </w:rPr>
        <w:t xml:space="preserve"> § 24.239. Specifically, the Purchaser seeks approval to acquire facilities, transfer water service area, obtain a new water Certificate of Convenience and Necessity (CCN)</w:t>
      </w:r>
      <w:r w:rsidR="00122617">
        <w:rPr>
          <w:szCs w:val="24"/>
        </w:rPr>
        <w:t>,</w:t>
      </w:r>
      <w:r w:rsidRPr="00D038A7">
        <w:rPr>
          <w:szCs w:val="24"/>
        </w:rPr>
        <w:t xml:space="preserve"> and cancel JRM’s Water CCN No. 11548.  </w:t>
      </w:r>
    </w:p>
    <w:p w14:paraId="6F512932" w14:textId="6C6B0491" w:rsidR="003A0E79" w:rsidRPr="00D038A7" w:rsidRDefault="003A0E79" w:rsidP="00D038A7">
      <w:pPr>
        <w:autoSpaceDE w:val="0"/>
        <w:autoSpaceDN w:val="0"/>
        <w:adjustRightInd w:val="0"/>
        <w:snapToGrid w:val="0"/>
        <w:spacing w:before="120" w:line="360" w:lineRule="auto"/>
        <w:ind w:firstLine="720"/>
        <w:rPr>
          <w:szCs w:val="24"/>
        </w:rPr>
      </w:pPr>
      <w:r>
        <w:rPr>
          <w:szCs w:val="24"/>
        </w:rPr>
        <w:t>On May 26, 2020, Staff requested referral to the State Office of Administrative Hearings (SOAH). In that request, Staff also requested th</w:t>
      </w:r>
      <w:r w:rsidR="007946C2">
        <w:rPr>
          <w:szCs w:val="24"/>
        </w:rPr>
        <w:t>at</w:t>
      </w:r>
      <w:r>
        <w:rPr>
          <w:szCs w:val="24"/>
        </w:rPr>
        <w:t xml:space="preserve"> referral be delayed</w:t>
      </w:r>
      <w:r w:rsidR="007946C2">
        <w:rPr>
          <w:szCs w:val="24"/>
        </w:rPr>
        <w:t xml:space="preserve"> </w:t>
      </w:r>
      <w:proofErr w:type="gramStart"/>
      <w:r w:rsidR="007946C2">
        <w:rPr>
          <w:szCs w:val="24"/>
        </w:rPr>
        <w:t>to allow</w:t>
      </w:r>
      <w:proofErr w:type="gramEnd"/>
      <w:r>
        <w:rPr>
          <w:szCs w:val="24"/>
        </w:rPr>
        <w:t xml:space="preserve"> additional time </w:t>
      </w:r>
      <w:r w:rsidR="00132D05">
        <w:rPr>
          <w:szCs w:val="24"/>
        </w:rPr>
        <w:t xml:space="preserve">for Staff </w:t>
      </w:r>
      <w:r w:rsidR="007946C2">
        <w:rPr>
          <w:szCs w:val="24"/>
        </w:rPr>
        <w:t>to conduct</w:t>
      </w:r>
      <w:r>
        <w:rPr>
          <w:szCs w:val="24"/>
        </w:rPr>
        <w:t xml:space="preserve"> discovery. On May 29,</w:t>
      </w:r>
      <w:r w:rsidR="0068724E">
        <w:rPr>
          <w:szCs w:val="24"/>
        </w:rPr>
        <w:t xml:space="preserve"> 2020,</w:t>
      </w:r>
      <w:r>
        <w:rPr>
          <w:szCs w:val="24"/>
        </w:rPr>
        <w:t xml:space="preserve"> CSWR filed its response to Staff’s Request for </w:t>
      </w:r>
      <w:r w:rsidR="00072751">
        <w:rPr>
          <w:szCs w:val="24"/>
        </w:rPr>
        <w:t>Hearing</w:t>
      </w:r>
      <w:r>
        <w:rPr>
          <w:szCs w:val="24"/>
        </w:rPr>
        <w:t xml:space="preserve"> indicating that it </w:t>
      </w:r>
      <w:r w:rsidR="00072751">
        <w:rPr>
          <w:szCs w:val="24"/>
        </w:rPr>
        <w:t>agreed with Staff’s request to delay referral.</w:t>
      </w:r>
    </w:p>
    <w:p w14:paraId="245A0764" w14:textId="609B17CC" w:rsidR="00E8196A" w:rsidRDefault="00F637EB" w:rsidP="00B344F6">
      <w:pPr>
        <w:spacing w:line="360" w:lineRule="auto"/>
        <w:ind w:firstLine="720"/>
      </w:pPr>
      <w:r>
        <w:t xml:space="preserve">On </w:t>
      </w:r>
      <w:r w:rsidR="003A0E79">
        <w:rPr>
          <w:szCs w:val="24"/>
        </w:rPr>
        <w:t>June</w:t>
      </w:r>
      <w:r w:rsidR="006A3D57">
        <w:rPr>
          <w:szCs w:val="24"/>
        </w:rPr>
        <w:t xml:space="preserve"> </w:t>
      </w:r>
      <w:r w:rsidR="003A0E79">
        <w:rPr>
          <w:szCs w:val="24"/>
        </w:rPr>
        <w:t>16</w:t>
      </w:r>
      <w:r>
        <w:t>,</w:t>
      </w:r>
      <w:r w:rsidR="006A3D57">
        <w:t xml:space="preserve"> 2020,</w:t>
      </w:r>
      <w:r>
        <w:t xml:space="preserve"> Order No. </w:t>
      </w:r>
      <w:r w:rsidR="003A0E79">
        <w:t>7</w:t>
      </w:r>
      <w:r w:rsidR="0061689D">
        <w:t xml:space="preserve"> </w:t>
      </w:r>
      <w:r>
        <w:t>was issued</w:t>
      </w:r>
      <w:r w:rsidR="00A836F8">
        <w:t>,</w:t>
      </w:r>
      <w:r>
        <w:t xml:space="preserve"> </w:t>
      </w:r>
      <w:r w:rsidR="003A0E79">
        <w:t>requiring that Staff indicate if this docket should be referred to SOAH immediately</w:t>
      </w:r>
      <w:r>
        <w:t>.</w:t>
      </w:r>
      <w:r w:rsidR="00390E2D">
        <w:t xml:space="preserve">  </w:t>
      </w:r>
      <w:r w:rsidR="001C5D2A">
        <w:t>Order No. 7 did not establish a deadline for Staff</w:t>
      </w:r>
      <w:r w:rsidR="005810B1">
        <w:t xml:space="preserve"> to file its</w:t>
      </w:r>
      <w:r w:rsidR="001C5D2A">
        <w:t xml:space="preserve"> response</w:t>
      </w:r>
      <w:r w:rsidR="005810B1">
        <w:t>. T</w:t>
      </w:r>
      <w:r w:rsidR="00132D05">
        <w:t>herefore, t</w:t>
      </w:r>
      <w:r w:rsidR="003A0E79">
        <w:t xml:space="preserve">his </w:t>
      </w:r>
      <w:r w:rsidR="00390E2D">
        <w:t>pleading is timely filed.</w:t>
      </w:r>
      <w:r>
        <w:t xml:space="preserve"> </w:t>
      </w:r>
    </w:p>
    <w:p w14:paraId="7C027FA4" w14:textId="77777777" w:rsidR="00994752" w:rsidRDefault="00994752" w:rsidP="00D6798F">
      <w:pPr>
        <w:ind w:firstLine="720"/>
      </w:pPr>
    </w:p>
    <w:p w14:paraId="1D56D566" w14:textId="482211D8" w:rsidR="00F21C2A" w:rsidRDefault="00072751" w:rsidP="00F21C2A">
      <w:pPr>
        <w:numPr>
          <w:ilvl w:val="0"/>
          <w:numId w:val="10"/>
        </w:numPr>
        <w:spacing w:line="360" w:lineRule="auto"/>
        <w:jc w:val="center"/>
        <w:rPr>
          <w:b/>
          <w:szCs w:val="24"/>
        </w:rPr>
      </w:pPr>
      <w:r>
        <w:rPr>
          <w:b/>
          <w:szCs w:val="24"/>
        </w:rPr>
        <w:t>RESPONSE TO ORDER NO. 7</w:t>
      </w:r>
    </w:p>
    <w:p w14:paraId="34B1245F" w14:textId="1FD7D9FC" w:rsidR="00595D40" w:rsidRDefault="00E8196A" w:rsidP="0068724E">
      <w:pPr>
        <w:spacing w:line="360" w:lineRule="auto"/>
        <w:ind w:firstLine="720"/>
      </w:pPr>
      <w:r>
        <w:t xml:space="preserve">Staff’s request for referral to SOAH was prompted by the impending 120-day statutory deadline by which the Commission is required approve the transaction to proceed or request a </w:t>
      </w:r>
      <w:r>
        <w:lastRenderedPageBreak/>
        <w:t>hearing.</w:t>
      </w:r>
      <w:r>
        <w:rPr>
          <w:rStyle w:val="FootnoteReference"/>
        </w:rPr>
        <w:footnoteReference w:id="1"/>
      </w:r>
      <w:r>
        <w:t xml:space="preserve"> That deadline is June 25, 2020. </w:t>
      </w:r>
      <w:r w:rsidR="00595D40">
        <w:t xml:space="preserve">At the time the request was made, Staff did not have all of the information necessary to support a recommendation that the transaction be allowed to proceed. </w:t>
      </w:r>
    </w:p>
    <w:p w14:paraId="110B8807" w14:textId="1668934B" w:rsidR="001579ED" w:rsidRDefault="00072751" w:rsidP="0068724E">
      <w:pPr>
        <w:spacing w:line="360" w:lineRule="auto"/>
        <w:ind w:firstLine="720"/>
      </w:pPr>
      <w:r>
        <w:t xml:space="preserve">Staff </w:t>
      </w:r>
      <w:r w:rsidR="00595D40">
        <w:t xml:space="preserve">is </w:t>
      </w:r>
      <w:r>
        <w:t>continu</w:t>
      </w:r>
      <w:r w:rsidR="00595D40">
        <w:t>ing</w:t>
      </w:r>
      <w:r>
        <w:t xml:space="preserve"> to work with CSWR to resolve the</w:t>
      </w:r>
      <w:r w:rsidR="00595D40">
        <w:t xml:space="preserve"> outstanding</w:t>
      </w:r>
      <w:r>
        <w:t xml:space="preserve"> issues</w:t>
      </w:r>
      <w:r w:rsidR="00595D40">
        <w:t xml:space="preserve"> with the application.</w:t>
      </w:r>
      <w:r>
        <w:t xml:space="preserve"> </w:t>
      </w:r>
      <w:r w:rsidR="00595D40">
        <w:t xml:space="preserve">To that end, Staff filed a third set of discovery on June 2, 2020, and is awaiting </w:t>
      </w:r>
      <w:r>
        <w:t>CSWR’s responses</w:t>
      </w:r>
      <w:r w:rsidR="00595D40">
        <w:t>, which</w:t>
      </w:r>
      <w:r>
        <w:t xml:space="preserve"> are due to be filed on June 22, 2020. </w:t>
      </w:r>
      <w:r w:rsidR="00F25A83">
        <w:t xml:space="preserve">Based on communications between Staff and CSWR, </w:t>
      </w:r>
      <w:r w:rsidR="0068724E">
        <w:t xml:space="preserve">Staff </w:t>
      </w:r>
      <w:r w:rsidR="00E97951">
        <w:t>anticipates</w:t>
      </w:r>
      <w:r w:rsidR="0068724E">
        <w:t xml:space="preserve"> that the outstanding discovery responses will provide </w:t>
      </w:r>
      <w:r w:rsidR="00E97951">
        <w:t>the documentation necessary</w:t>
      </w:r>
      <w:r w:rsidR="0068724E">
        <w:t xml:space="preserve"> to </w:t>
      </w:r>
      <w:r w:rsidR="00E97951">
        <w:t xml:space="preserve">allow </w:t>
      </w:r>
      <w:r w:rsidR="00F25A83">
        <w:t xml:space="preserve">the parties to move forward without </w:t>
      </w:r>
      <w:r w:rsidR="0068724E">
        <w:t>the need for a contested hearing on the merits</w:t>
      </w:r>
      <w:r w:rsidR="00F25A83">
        <w:t>.</w:t>
      </w:r>
      <w:r w:rsidR="0068724E">
        <w:t xml:space="preserve"> </w:t>
      </w:r>
    </w:p>
    <w:p w14:paraId="101F8E07" w14:textId="78A11E7D" w:rsidR="0061689D" w:rsidRDefault="00072751" w:rsidP="0068724E">
      <w:pPr>
        <w:spacing w:line="360" w:lineRule="auto"/>
        <w:ind w:firstLine="720"/>
      </w:pPr>
      <w:r>
        <w:t xml:space="preserve">Staff </w:t>
      </w:r>
      <w:r w:rsidR="001579ED">
        <w:t xml:space="preserve">acknowledges the sense of urgency conveyed in Order No. 7 and understands that a request for </w:t>
      </w:r>
      <w:r>
        <w:t xml:space="preserve">referral </w:t>
      </w:r>
      <w:r w:rsidR="001579ED">
        <w:t xml:space="preserve">cannot </w:t>
      </w:r>
      <w:r>
        <w:t>be delayed indefinitely</w:t>
      </w:r>
      <w:r w:rsidR="00B344F6">
        <w:t xml:space="preserve">. </w:t>
      </w:r>
      <w:r w:rsidR="001579ED">
        <w:t xml:space="preserve">In light of the foregoing explanation, and in the interest of conserving administrative resources, </w:t>
      </w:r>
      <w:r w:rsidR="0068724E">
        <w:t xml:space="preserve">Staff respectfully </w:t>
      </w:r>
      <w:r w:rsidR="00CD1CF7">
        <w:t>requests</w:t>
      </w:r>
      <w:r w:rsidR="0068724E">
        <w:t xml:space="preserve"> that Staff be </w:t>
      </w:r>
      <w:r w:rsidR="001579ED">
        <w:t xml:space="preserve">given until June 29, 2020 </w:t>
      </w:r>
      <w:r w:rsidR="0068724E">
        <w:t xml:space="preserve">to file a status report </w:t>
      </w:r>
      <w:r w:rsidR="000013CB">
        <w:t>either</w:t>
      </w:r>
      <w:r w:rsidR="0068724E">
        <w:t xml:space="preserve"> withdraw</w:t>
      </w:r>
      <w:r w:rsidR="001579ED">
        <w:t>ing</w:t>
      </w:r>
      <w:r w:rsidR="0068724E">
        <w:t xml:space="preserve"> its hearing request or </w:t>
      </w:r>
      <w:r w:rsidR="001579ED">
        <w:t xml:space="preserve">requesting immediate </w:t>
      </w:r>
      <w:r w:rsidR="0068724E">
        <w:t>referr</w:t>
      </w:r>
      <w:r w:rsidR="001579ED">
        <w:t>al to SOAH</w:t>
      </w:r>
      <w:r w:rsidR="0068724E">
        <w:t>.</w:t>
      </w:r>
      <w:r w:rsidR="00B344F6">
        <w:t xml:space="preserve"> </w:t>
      </w:r>
      <w:r w:rsidR="000013CB">
        <w:t>I</w:t>
      </w:r>
      <w:r w:rsidR="003A0E79">
        <w:t xml:space="preserve">f the ALJ determines that </w:t>
      </w:r>
      <w:r w:rsidR="00605D43">
        <w:t xml:space="preserve">a status update is not acceptable and that </w:t>
      </w:r>
      <w:r w:rsidR="003A0E79">
        <w:t xml:space="preserve">this docket needs to be referred to SOAH immediately, Staff </w:t>
      </w:r>
      <w:r w:rsidR="000013CB">
        <w:t>defers to the ALJ’s discretion regarding this issue</w:t>
      </w:r>
      <w:r>
        <w:t>.</w:t>
      </w:r>
    </w:p>
    <w:p w14:paraId="0E0B8FD2" w14:textId="77777777" w:rsidR="008D7BF7" w:rsidRDefault="008D7BF7" w:rsidP="00F21C2A">
      <w:pPr>
        <w:spacing w:line="360" w:lineRule="auto"/>
        <w:ind w:firstLine="720"/>
      </w:pPr>
    </w:p>
    <w:p w14:paraId="28213975" w14:textId="77777777" w:rsidR="00A736CA" w:rsidRDefault="00A736CA" w:rsidP="00A736CA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13717D8B" w14:textId="4F74CEB7" w:rsidR="00F21C2A" w:rsidRPr="009A786C" w:rsidRDefault="00F21C2A" w:rsidP="00F21C2A">
      <w:pPr>
        <w:spacing w:line="360" w:lineRule="auto"/>
        <w:ind w:firstLine="720"/>
      </w:pPr>
      <w:r>
        <w:t xml:space="preserve">For the reasons discussed above, Staff respectfully </w:t>
      </w:r>
      <w:r w:rsidR="0068724E">
        <w:t xml:space="preserve">requests an order consistent with the above discussion. </w:t>
      </w:r>
      <w:r>
        <w:t xml:space="preserve">  </w:t>
      </w:r>
    </w:p>
    <w:p w14:paraId="2B4DC4BC" w14:textId="77777777" w:rsidR="00F21C2A" w:rsidRPr="009A786C" w:rsidRDefault="00F21C2A" w:rsidP="00F21C2A">
      <w:pPr>
        <w:spacing w:line="360" w:lineRule="auto"/>
      </w:pPr>
    </w:p>
    <w:p w14:paraId="5F690E35" w14:textId="77777777" w:rsidR="00F33738" w:rsidRDefault="00F33738" w:rsidP="00F21C2A">
      <w:pPr>
        <w:jc w:val="left"/>
      </w:pPr>
    </w:p>
    <w:p w14:paraId="4DCD7887" w14:textId="77777777" w:rsidR="00A56817" w:rsidRDefault="00A56817" w:rsidP="00F21C2A">
      <w:pPr>
        <w:jc w:val="left"/>
      </w:pPr>
    </w:p>
    <w:p w14:paraId="322128BA" w14:textId="77777777" w:rsidR="00A56817" w:rsidRDefault="00A56817" w:rsidP="00F21C2A">
      <w:pPr>
        <w:jc w:val="left"/>
      </w:pPr>
    </w:p>
    <w:p w14:paraId="323912F7" w14:textId="77777777" w:rsidR="00A56817" w:rsidRDefault="00A56817" w:rsidP="00F21C2A">
      <w:pPr>
        <w:jc w:val="left"/>
      </w:pPr>
    </w:p>
    <w:p w14:paraId="60BFCDE0" w14:textId="77777777" w:rsidR="00A56817" w:rsidRDefault="00A56817" w:rsidP="00F21C2A">
      <w:pPr>
        <w:jc w:val="left"/>
      </w:pPr>
    </w:p>
    <w:p w14:paraId="6529281B" w14:textId="77777777" w:rsidR="00A56817" w:rsidRDefault="00A56817" w:rsidP="00F21C2A">
      <w:pPr>
        <w:jc w:val="left"/>
      </w:pPr>
    </w:p>
    <w:p w14:paraId="1ABD63DE" w14:textId="77777777" w:rsidR="00A56817" w:rsidRDefault="00A56817" w:rsidP="00F21C2A">
      <w:pPr>
        <w:jc w:val="left"/>
      </w:pPr>
    </w:p>
    <w:p w14:paraId="7BD72ADD" w14:textId="77777777" w:rsidR="00A56817" w:rsidRDefault="00A56817" w:rsidP="00F21C2A">
      <w:pPr>
        <w:jc w:val="left"/>
      </w:pPr>
    </w:p>
    <w:p w14:paraId="3C440FD1" w14:textId="77777777" w:rsidR="00A56817" w:rsidRDefault="00A56817" w:rsidP="00F21C2A">
      <w:pPr>
        <w:jc w:val="left"/>
      </w:pPr>
    </w:p>
    <w:p w14:paraId="49DE3997" w14:textId="77777777" w:rsidR="00A56817" w:rsidRDefault="00A56817" w:rsidP="00F21C2A">
      <w:pPr>
        <w:jc w:val="left"/>
      </w:pPr>
    </w:p>
    <w:p w14:paraId="531DE12B" w14:textId="77777777" w:rsidR="00A56817" w:rsidRDefault="00A56817" w:rsidP="00F21C2A">
      <w:pPr>
        <w:jc w:val="left"/>
      </w:pPr>
    </w:p>
    <w:p w14:paraId="13736513" w14:textId="4958C5FA" w:rsidR="00F21C2A" w:rsidRDefault="00F21C2A" w:rsidP="00F21C2A">
      <w:pPr>
        <w:jc w:val="left"/>
      </w:pPr>
      <w:r>
        <w:lastRenderedPageBreak/>
        <w:t xml:space="preserve">Dated: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A71480">
        <w:rPr>
          <w:noProof/>
        </w:rPr>
        <w:t>June 17, 2020</w:t>
      </w:r>
      <w:r>
        <w:fldChar w:fldCharType="end"/>
      </w:r>
    </w:p>
    <w:p w14:paraId="4CF952CF" w14:textId="77777777" w:rsidR="00F21C2A" w:rsidRDefault="00F21C2A" w:rsidP="00F21C2A">
      <w:pPr>
        <w:jc w:val="left"/>
      </w:pPr>
    </w:p>
    <w:p w14:paraId="13EAB5EE" w14:textId="77777777" w:rsidR="00F21C2A" w:rsidRDefault="00F21C2A" w:rsidP="00F21C2A">
      <w:pPr>
        <w:pStyle w:val="Normaldouble"/>
        <w:ind w:left="4320"/>
      </w:pPr>
      <w:r>
        <w:t>Respectfully submitted,</w:t>
      </w:r>
    </w:p>
    <w:p w14:paraId="2E522010" w14:textId="77777777" w:rsidR="00F21C2A" w:rsidRPr="00F95914" w:rsidRDefault="00F21C2A" w:rsidP="00F21C2A">
      <w:pPr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PUBLIC UTILITY COMMISSION OF TEXAS LEGAL DIVISION</w:t>
      </w:r>
    </w:p>
    <w:p w14:paraId="1FA4CCEC" w14:textId="77777777" w:rsidR="00F21C2A" w:rsidRDefault="00F21C2A" w:rsidP="00F21C2A">
      <w:pPr>
        <w:pStyle w:val="Normaldouble"/>
        <w:spacing w:line="240" w:lineRule="auto"/>
        <w:ind w:left="3600"/>
      </w:pPr>
    </w:p>
    <w:p w14:paraId="10563BAD" w14:textId="77777777" w:rsidR="00F21C2A" w:rsidRPr="00C36973" w:rsidRDefault="00F21C2A" w:rsidP="00F21C2A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Rachelle Nicolette Robles</w:t>
      </w:r>
    </w:p>
    <w:p w14:paraId="573C0954" w14:textId="77777777" w:rsidR="00F21C2A" w:rsidRDefault="00F21C2A" w:rsidP="00F21C2A">
      <w:pPr>
        <w:pStyle w:val="Normaldouble"/>
        <w:spacing w:line="240" w:lineRule="auto"/>
        <w:ind w:left="4320"/>
        <w:jc w:val="left"/>
      </w:pPr>
      <w:r>
        <w:t xml:space="preserve">Division Director </w:t>
      </w:r>
    </w:p>
    <w:p w14:paraId="353EBF2C" w14:textId="77777777" w:rsidR="00F21C2A" w:rsidRDefault="00F21C2A" w:rsidP="00F21C2A">
      <w:pPr>
        <w:pStyle w:val="Normaldouble"/>
        <w:spacing w:line="240" w:lineRule="auto"/>
        <w:ind w:left="4320"/>
      </w:pPr>
    </w:p>
    <w:p w14:paraId="4338C4CA" w14:textId="77777777" w:rsidR="00F21C2A" w:rsidRPr="00C36973" w:rsidRDefault="00F21C2A" w:rsidP="00F21C2A">
      <w:pPr>
        <w:keepNext/>
        <w:ind w:left="4320"/>
        <w:jc w:val="left"/>
        <w:rPr>
          <w:rFonts w:eastAsia="Calibri"/>
          <w:szCs w:val="24"/>
        </w:rPr>
      </w:pPr>
      <w:r>
        <w:rPr>
          <w:rFonts w:eastAsia="Calibri"/>
          <w:szCs w:val="24"/>
        </w:rPr>
        <w:t>Heath D. Armstrong</w:t>
      </w:r>
    </w:p>
    <w:p w14:paraId="73E24FFF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Managing Attorney</w:t>
      </w:r>
    </w:p>
    <w:p w14:paraId="4C23E8F1" w14:textId="77777777" w:rsidR="00F21C2A" w:rsidRPr="00C36973" w:rsidRDefault="00F21C2A" w:rsidP="00F21C2A">
      <w:pPr>
        <w:jc w:val="left"/>
        <w:rPr>
          <w:rFonts w:eastAsia="Calibri"/>
          <w:szCs w:val="24"/>
        </w:rPr>
      </w:pPr>
    </w:p>
    <w:p w14:paraId="18AC3068" w14:textId="77777777" w:rsidR="00F21C2A" w:rsidRPr="00C36973" w:rsidRDefault="00F21C2A" w:rsidP="00F21C2A">
      <w:pPr>
        <w:jc w:val="left"/>
        <w:rPr>
          <w:rFonts w:eastAsia="Calibri"/>
          <w:szCs w:val="24"/>
        </w:rPr>
      </w:pPr>
    </w:p>
    <w:p w14:paraId="20C9CADE" w14:textId="77777777" w:rsidR="00F21C2A" w:rsidRPr="003A7D41" w:rsidRDefault="00F21C2A" w:rsidP="00F21C2A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s/ Rustin Tawater____________</w:t>
      </w:r>
    </w:p>
    <w:p w14:paraId="78786C41" w14:textId="77777777" w:rsidR="00F21C2A" w:rsidRPr="002C492B" w:rsidRDefault="00F21C2A" w:rsidP="00F21C2A">
      <w:pPr>
        <w:ind w:left="4320"/>
        <w:rPr>
          <w:b/>
          <w:szCs w:val="24"/>
        </w:rPr>
      </w:pPr>
      <w:r w:rsidRPr="002C492B">
        <w:rPr>
          <w:color w:val="000000"/>
          <w:szCs w:val="24"/>
        </w:rPr>
        <w:t>Rustin Tawater</w:t>
      </w:r>
    </w:p>
    <w:p w14:paraId="3EDDF000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State Bar No. 24110430</w:t>
      </w:r>
    </w:p>
    <w:p w14:paraId="634D098A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1701 N. Congress Avenue</w:t>
      </w:r>
    </w:p>
    <w:p w14:paraId="1D73CF4C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P.O. Box 13326</w:t>
      </w:r>
    </w:p>
    <w:p w14:paraId="7EE45A1E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Austin, Texas 78711-3326</w:t>
      </w:r>
    </w:p>
    <w:p w14:paraId="196223FE" w14:textId="77777777" w:rsidR="00F21C2A" w:rsidRPr="00C36973" w:rsidRDefault="00F21C2A" w:rsidP="00F21C2A">
      <w:pPr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</w:r>
      <w:r w:rsidRPr="00C36973">
        <w:rPr>
          <w:rFonts w:eastAsia="Calibri"/>
          <w:szCs w:val="24"/>
        </w:rPr>
        <w:tab/>
        <w:t>(512) 936-7230</w:t>
      </w:r>
    </w:p>
    <w:p w14:paraId="650B7ABF" w14:textId="77777777" w:rsidR="00F21C2A" w:rsidRPr="00C36973" w:rsidRDefault="00F21C2A" w:rsidP="00F21C2A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(512) 936-7268 (facsimile)</w:t>
      </w:r>
    </w:p>
    <w:p w14:paraId="0693899A" w14:textId="75083B14" w:rsidR="006478ED" w:rsidRPr="00F21C2A" w:rsidRDefault="00F21C2A" w:rsidP="00F21C2A">
      <w:pPr>
        <w:tabs>
          <w:tab w:val="left" w:pos="4320"/>
        </w:tabs>
        <w:jc w:val="left"/>
        <w:rPr>
          <w:rFonts w:eastAsia="Calibri"/>
          <w:szCs w:val="24"/>
        </w:rPr>
      </w:pPr>
      <w:r w:rsidRPr="00C36973">
        <w:rPr>
          <w:rFonts w:eastAsia="Calibri"/>
          <w:szCs w:val="24"/>
        </w:rPr>
        <w:tab/>
        <w:t>rustin.tawater@puc.texas.gov</w:t>
      </w:r>
    </w:p>
    <w:p w14:paraId="7F08584B" w14:textId="4F2B18F2" w:rsidR="00F21C2A" w:rsidRDefault="00F21C2A" w:rsidP="00F21C2A">
      <w:pPr>
        <w:pStyle w:val="Docketnumber"/>
        <w:rPr>
          <w:sz w:val="24"/>
          <w:szCs w:val="24"/>
        </w:rPr>
      </w:pPr>
    </w:p>
    <w:p w14:paraId="25565D7B" w14:textId="36DCE17A" w:rsidR="00F21C2A" w:rsidRDefault="006478ED" w:rsidP="00F21C2A">
      <w:pPr>
        <w:pStyle w:val="Docketnumber"/>
        <w:rPr>
          <w:sz w:val="24"/>
          <w:szCs w:val="24"/>
        </w:rPr>
      </w:pPr>
      <w:r w:rsidRPr="00BE1D7B">
        <w:rPr>
          <w:sz w:val="24"/>
          <w:szCs w:val="24"/>
        </w:rPr>
        <w:t xml:space="preserve">Docket No. </w:t>
      </w:r>
      <w:r w:rsidR="00D038A7">
        <w:rPr>
          <w:sz w:val="24"/>
          <w:szCs w:val="24"/>
        </w:rPr>
        <w:t>50251</w:t>
      </w:r>
    </w:p>
    <w:p w14:paraId="52C2D8F1" w14:textId="77777777" w:rsidR="00F33738" w:rsidRPr="00F21C2A" w:rsidRDefault="00F33738" w:rsidP="00F21C2A">
      <w:pPr>
        <w:pStyle w:val="Docketnumber"/>
        <w:rPr>
          <w:sz w:val="24"/>
          <w:szCs w:val="24"/>
        </w:rPr>
      </w:pPr>
    </w:p>
    <w:p w14:paraId="7D4CF499" w14:textId="77777777" w:rsidR="00F21C2A" w:rsidRPr="002C492B" w:rsidRDefault="00F21C2A" w:rsidP="00F21C2A">
      <w:pPr>
        <w:keepNext/>
        <w:spacing w:line="360" w:lineRule="auto"/>
        <w:jc w:val="center"/>
        <w:rPr>
          <w:b/>
          <w:szCs w:val="24"/>
        </w:rPr>
      </w:pPr>
      <w:r w:rsidRPr="002C492B">
        <w:rPr>
          <w:b/>
          <w:szCs w:val="24"/>
        </w:rPr>
        <w:t>CERTIFICATE OF SERVICE</w:t>
      </w:r>
    </w:p>
    <w:p w14:paraId="0C508546" w14:textId="3573089C" w:rsidR="00F21C2A" w:rsidRDefault="00F21C2A" w:rsidP="00F21C2A">
      <w:pPr>
        <w:keepNext/>
        <w:spacing w:line="360" w:lineRule="auto"/>
        <w:ind w:firstLine="720"/>
        <w:rPr>
          <w:szCs w:val="24"/>
        </w:rPr>
      </w:pPr>
      <w:r w:rsidRPr="003A7D41">
        <w:rPr>
          <w:szCs w:val="24"/>
        </w:rPr>
        <w:t>I certify that, unless otherwise ordered by the presiding officer, notice of the filing of this document was provided to all parties of record via electronic mail on</w:t>
      </w:r>
      <w:r w:rsidR="00F33738">
        <w:rPr>
          <w:szCs w:val="24"/>
        </w:rPr>
        <w:t xml:space="preserve"> June 17</w:t>
      </w:r>
      <w:r>
        <w:rPr>
          <w:szCs w:val="24"/>
        </w:rPr>
        <w:t>, 2020</w:t>
      </w:r>
      <w:r w:rsidRPr="003A7D41">
        <w:rPr>
          <w:szCs w:val="24"/>
        </w:rPr>
        <w:t>, in accordance with the Order Suspending Rules, issued in Project No. 50664.</w:t>
      </w:r>
    </w:p>
    <w:p w14:paraId="0815934B" w14:textId="77777777" w:rsidR="00F21C2A" w:rsidRPr="002C492B" w:rsidRDefault="00F21C2A" w:rsidP="00F21C2A">
      <w:pPr>
        <w:keepNext/>
        <w:spacing w:line="360" w:lineRule="auto"/>
        <w:ind w:firstLine="720"/>
        <w:rPr>
          <w:szCs w:val="24"/>
        </w:rPr>
      </w:pPr>
    </w:p>
    <w:p w14:paraId="3EC054F3" w14:textId="77777777" w:rsidR="00F21C2A" w:rsidRPr="003A7D41" w:rsidRDefault="00F21C2A" w:rsidP="00F21C2A">
      <w:pPr>
        <w:keepNext/>
        <w:ind w:left="4320"/>
        <w:rPr>
          <w:szCs w:val="24"/>
          <w:u w:val="single"/>
        </w:rPr>
      </w:pPr>
      <w:r w:rsidRPr="003A7D41">
        <w:rPr>
          <w:szCs w:val="24"/>
          <w:u w:val="single"/>
        </w:rPr>
        <w:t>/s/ Rustin Tawater____________</w:t>
      </w:r>
    </w:p>
    <w:p w14:paraId="2C4951F8" w14:textId="3DE92646" w:rsidR="0038776A" w:rsidRPr="00CE16A2" w:rsidRDefault="00F21C2A" w:rsidP="002F7757">
      <w:pPr>
        <w:ind w:left="4320"/>
      </w:pPr>
      <w:r w:rsidRPr="002C492B">
        <w:rPr>
          <w:color w:val="000000"/>
          <w:szCs w:val="24"/>
        </w:rPr>
        <w:t>Rustin Tawater</w:t>
      </w:r>
    </w:p>
    <w:sectPr w:rsidR="0038776A" w:rsidRPr="00CE16A2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54675" w14:textId="77777777" w:rsidR="006407A2" w:rsidRDefault="006407A2">
      <w:r>
        <w:separator/>
      </w:r>
    </w:p>
  </w:endnote>
  <w:endnote w:type="continuationSeparator" w:id="0">
    <w:p w14:paraId="2B18C685" w14:textId="77777777" w:rsidR="006407A2" w:rsidRDefault="00640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CFEC2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6286D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1841E8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D0864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A5246B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0272ED2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CF8225" w14:textId="77777777" w:rsidR="006407A2" w:rsidRDefault="006407A2">
      <w:r>
        <w:separator/>
      </w:r>
    </w:p>
  </w:footnote>
  <w:footnote w:type="continuationSeparator" w:id="0">
    <w:p w14:paraId="1B973FBC" w14:textId="77777777" w:rsidR="006407A2" w:rsidRDefault="006407A2">
      <w:r>
        <w:continuationSeparator/>
      </w:r>
    </w:p>
  </w:footnote>
  <w:footnote w:id="1">
    <w:p w14:paraId="20D05BB3" w14:textId="1AE22499" w:rsidR="00E8196A" w:rsidRDefault="00E8196A">
      <w:pPr>
        <w:pStyle w:val="FootnoteText"/>
      </w:pPr>
      <w:r>
        <w:tab/>
      </w:r>
      <w:r>
        <w:rPr>
          <w:rStyle w:val="FootnoteReference"/>
        </w:rPr>
        <w:footnoteRef/>
      </w:r>
      <w:r>
        <w:t xml:space="preserve"> </w:t>
      </w:r>
      <w:r>
        <w:rPr>
          <w:szCs w:val="24"/>
        </w:rPr>
        <w:t>TWC § 13.301(e) (“</w:t>
      </w:r>
      <w:r>
        <w:t>Before the expiration of the 120-day notification period, the utility commission shall notify all known parties to the transaction and the Office of Public Utility Counsel whether the utility commission will hold a public hearing to determine if th</w:t>
      </w:r>
      <w:bookmarkStart w:id="0" w:name="_GoBack"/>
      <w:bookmarkEnd w:id="0"/>
      <w:r>
        <w:t>e transaction will serve the public interest.”).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C59E4"/>
    <w:multiLevelType w:val="hybridMultilevel"/>
    <w:tmpl w:val="A358115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AC728E2"/>
    <w:multiLevelType w:val="hybridMultilevel"/>
    <w:tmpl w:val="3614F15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8C15F21"/>
    <w:multiLevelType w:val="hybridMultilevel"/>
    <w:tmpl w:val="044E84FE"/>
    <w:lvl w:ilvl="0" w:tplc="2C66C47A">
      <w:start w:val="3"/>
      <w:numFmt w:val="decimal"/>
      <w:lvlText w:val="%1)"/>
      <w:lvlJc w:val="left"/>
      <w:pPr>
        <w:ind w:left="1080" w:hanging="360"/>
      </w:pPr>
      <w:rPr>
        <w:rFonts w:eastAsia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E1B30E5"/>
    <w:multiLevelType w:val="hybridMultilevel"/>
    <w:tmpl w:val="CCCE7D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95779F"/>
    <w:multiLevelType w:val="hybridMultilevel"/>
    <w:tmpl w:val="A56C8D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A6CB0"/>
    <w:multiLevelType w:val="hybridMultilevel"/>
    <w:tmpl w:val="F5CEAA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4465F"/>
    <w:multiLevelType w:val="hybridMultilevel"/>
    <w:tmpl w:val="424854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E5A516D"/>
    <w:multiLevelType w:val="multilevel"/>
    <w:tmpl w:val="CCCE7D44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832EF"/>
    <w:multiLevelType w:val="hybridMultilevel"/>
    <w:tmpl w:val="78BC47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F4503DD"/>
    <w:multiLevelType w:val="hybridMultilevel"/>
    <w:tmpl w:val="52A01C9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6265B9A"/>
    <w:multiLevelType w:val="hybridMultilevel"/>
    <w:tmpl w:val="3DF06DDE"/>
    <w:lvl w:ilvl="0" w:tplc="D5FE1FDE">
      <w:start w:val="1"/>
      <w:numFmt w:val="decimal"/>
      <w:lvlText w:val="%1)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50" w:hanging="360"/>
      </w:pPr>
    </w:lvl>
    <w:lvl w:ilvl="2" w:tplc="0409001B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C769C5"/>
    <w:multiLevelType w:val="hybridMultilevel"/>
    <w:tmpl w:val="E39C53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8550F36"/>
    <w:multiLevelType w:val="hybridMultilevel"/>
    <w:tmpl w:val="EAEACC94"/>
    <w:lvl w:ilvl="0" w:tplc="EFE23F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46374E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746B9A"/>
    <w:multiLevelType w:val="hybridMultilevel"/>
    <w:tmpl w:val="E89AF0C8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F5353"/>
    <w:multiLevelType w:val="hybridMultilevel"/>
    <w:tmpl w:val="8BA0ED96"/>
    <w:lvl w:ilvl="0" w:tplc="210C29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6D977837"/>
    <w:multiLevelType w:val="hybridMultilevel"/>
    <w:tmpl w:val="3732D9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06659A2"/>
    <w:multiLevelType w:val="hybridMultilevel"/>
    <w:tmpl w:val="A566E30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 w15:restartNumberingAfterBreak="0">
    <w:nsid w:val="72810CCC"/>
    <w:multiLevelType w:val="hybridMultilevel"/>
    <w:tmpl w:val="A6BA989A"/>
    <w:lvl w:ilvl="0" w:tplc="F7563C60">
      <w:start w:val="1"/>
      <w:numFmt w:val="lowerLetter"/>
      <w:lvlText w:val="%1)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75CA2313"/>
    <w:multiLevelType w:val="hybridMultilevel"/>
    <w:tmpl w:val="A31849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798D55EE"/>
    <w:multiLevelType w:val="hybridMultilevel"/>
    <w:tmpl w:val="9D6A8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32"/>
  </w:num>
  <w:num w:numId="3">
    <w:abstractNumId w:val="9"/>
  </w:num>
  <w:num w:numId="4">
    <w:abstractNumId w:val="3"/>
  </w:num>
  <w:num w:numId="5">
    <w:abstractNumId w:val="30"/>
  </w:num>
  <w:num w:numId="6">
    <w:abstractNumId w:val="29"/>
  </w:num>
  <w:num w:numId="7">
    <w:abstractNumId w:val="13"/>
  </w:num>
  <w:num w:numId="8">
    <w:abstractNumId w:val="14"/>
  </w:num>
  <w:num w:numId="9">
    <w:abstractNumId w:val="23"/>
  </w:num>
  <w:num w:numId="10">
    <w:abstractNumId w:val="21"/>
  </w:num>
  <w:num w:numId="11">
    <w:abstractNumId w:val="17"/>
  </w:num>
  <w:num w:numId="12">
    <w:abstractNumId w:val="5"/>
  </w:num>
  <w:num w:numId="13">
    <w:abstractNumId w:val="31"/>
  </w:num>
  <w:num w:numId="14">
    <w:abstractNumId w:val="15"/>
  </w:num>
  <w:num w:numId="15">
    <w:abstractNumId w:val="27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</w:num>
  <w:num w:numId="18">
    <w:abstractNumId w:val="10"/>
  </w:num>
  <w:num w:numId="19">
    <w:abstractNumId w:val="24"/>
  </w:num>
  <w:num w:numId="20">
    <w:abstractNumId w:val="6"/>
  </w:num>
  <w:num w:numId="21">
    <w:abstractNumId w:val="0"/>
  </w:num>
  <w:num w:numId="22">
    <w:abstractNumId w:val="12"/>
  </w:num>
  <w:num w:numId="23">
    <w:abstractNumId w:val="20"/>
  </w:num>
  <w:num w:numId="24">
    <w:abstractNumId w:val="28"/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1"/>
  </w:num>
  <w:num w:numId="28">
    <w:abstractNumId w:val="19"/>
  </w:num>
  <w:num w:numId="29">
    <w:abstractNumId w:val="25"/>
  </w:num>
  <w:num w:numId="30">
    <w:abstractNumId w:val="1"/>
  </w:num>
  <w:num w:numId="31">
    <w:abstractNumId w:val="7"/>
  </w:num>
  <w:num w:numId="32">
    <w:abstractNumId w:val="4"/>
  </w:num>
  <w:num w:numId="33">
    <w:abstractNumId w:val="16"/>
  </w:num>
  <w:num w:numId="34">
    <w:abstractNumId w:val="18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13CB"/>
    <w:rsid w:val="000038EE"/>
    <w:rsid w:val="00003FE4"/>
    <w:rsid w:val="00006869"/>
    <w:rsid w:val="000134BB"/>
    <w:rsid w:val="00015160"/>
    <w:rsid w:val="00017332"/>
    <w:rsid w:val="00022774"/>
    <w:rsid w:val="000233F8"/>
    <w:rsid w:val="00045794"/>
    <w:rsid w:val="00050EC3"/>
    <w:rsid w:val="00051D96"/>
    <w:rsid w:val="000621BB"/>
    <w:rsid w:val="00072056"/>
    <w:rsid w:val="00072751"/>
    <w:rsid w:val="00072FE5"/>
    <w:rsid w:val="000767DB"/>
    <w:rsid w:val="000857EC"/>
    <w:rsid w:val="00092B02"/>
    <w:rsid w:val="0009361B"/>
    <w:rsid w:val="00093734"/>
    <w:rsid w:val="0009426E"/>
    <w:rsid w:val="00094D6D"/>
    <w:rsid w:val="000B10C9"/>
    <w:rsid w:val="000B163B"/>
    <w:rsid w:val="000B1812"/>
    <w:rsid w:val="000C4031"/>
    <w:rsid w:val="000C6AF9"/>
    <w:rsid w:val="000D0864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71A2"/>
    <w:rsid w:val="00122617"/>
    <w:rsid w:val="00122C66"/>
    <w:rsid w:val="00127224"/>
    <w:rsid w:val="00132C88"/>
    <w:rsid w:val="00132D05"/>
    <w:rsid w:val="001347B7"/>
    <w:rsid w:val="001370E3"/>
    <w:rsid w:val="00142B27"/>
    <w:rsid w:val="00143BAC"/>
    <w:rsid w:val="00143DBB"/>
    <w:rsid w:val="00147053"/>
    <w:rsid w:val="00147F12"/>
    <w:rsid w:val="00151409"/>
    <w:rsid w:val="00152E43"/>
    <w:rsid w:val="001579ED"/>
    <w:rsid w:val="001616EC"/>
    <w:rsid w:val="00162210"/>
    <w:rsid w:val="00166EF5"/>
    <w:rsid w:val="0016707F"/>
    <w:rsid w:val="00167865"/>
    <w:rsid w:val="00167B9A"/>
    <w:rsid w:val="00170B51"/>
    <w:rsid w:val="00170C23"/>
    <w:rsid w:val="001711C0"/>
    <w:rsid w:val="0017204A"/>
    <w:rsid w:val="00172793"/>
    <w:rsid w:val="00176D68"/>
    <w:rsid w:val="00197531"/>
    <w:rsid w:val="001A2D16"/>
    <w:rsid w:val="001A5941"/>
    <w:rsid w:val="001A7DBE"/>
    <w:rsid w:val="001B0D9A"/>
    <w:rsid w:val="001C0EBF"/>
    <w:rsid w:val="001C28A6"/>
    <w:rsid w:val="001C38BF"/>
    <w:rsid w:val="001C3BDA"/>
    <w:rsid w:val="001C5D2A"/>
    <w:rsid w:val="001D0EFA"/>
    <w:rsid w:val="001E0547"/>
    <w:rsid w:val="001E1E75"/>
    <w:rsid w:val="001E55D1"/>
    <w:rsid w:val="001F5FDD"/>
    <w:rsid w:val="00201516"/>
    <w:rsid w:val="0020243D"/>
    <w:rsid w:val="00202636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470B"/>
    <w:rsid w:val="00240DCE"/>
    <w:rsid w:val="00242560"/>
    <w:rsid w:val="0024377E"/>
    <w:rsid w:val="00247F89"/>
    <w:rsid w:val="00253FE6"/>
    <w:rsid w:val="0025700B"/>
    <w:rsid w:val="00261AFE"/>
    <w:rsid w:val="00267685"/>
    <w:rsid w:val="00270C7B"/>
    <w:rsid w:val="00271524"/>
    <w:rsid w:val="00272208"/>
    <w:rsid w:val="00280B0F"/>
    <w:rsid w:val="00280B5F"/>
    <w:rsid w:val="00282897"/>
    <w:rsid w:val="00282D56"/>
    <w:rsid w:val="00283F39"/>
    <w:rsid w:val="00285A49"/>
    <w:rsid w:val="00286D26"/>
    <w:rsid w:val="00286FAA"/>
    <w:rsid w:val="0029005F"/>
    <w:rsid w:val="00296BA8"/>
    <w:rsid w:val="002A360E"/>
    <w:rsid w:val="002A4485"/>
    <w:rsid w:val="002A4C69"/>
    <w:rsid w:val="002B4485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2F7757"/>
    <w:rsid w:val="003021A2"/>
    <w:rsid w:val="003033F1"/>
    <w:rsid w:val="00303A45"/>
    <w:rsid w:val="00305298"/>
    <w:rsid w:val="00307FE3"/>
    <w:rsid w:val="0031377E"/>
    <w:rsid w:val="00316ABF"/>
    <w:rsid w:val="003215AD"/>
    <w:rsid w:val="00326625"/>
    <w:rsid w:val="00332458"/>
    <w:rsid w:val="003346A4"/>
    <w:rsid w:val="00336ACF"/>
    <w:rsid w:val="003412C3"/>
    <w:rsid w:val="00341854"/>
    <w:rsid w:val="003455B0"/>
    <w:rsid w:val="003558A8"/>
    <w:rsid w:val="00357C92"/>
    <w:rsid w:val="003602F6"/>
    <w:rsid w:val="00360A0C"/>
    <w:rsid w:val="00362772"/>
    <w:rsid w:val="00374091"/>
    <w:rsid w:val="003744AE"/>
    <w:rsid w:val="00375F64"/>
    <w:rsid w:val="00384670"/>
    <w:rsid w:val="00384BB8"/>
    <w:rsid w:val="0038660B"/>
    <w:rsid w:val="0038776A"/>
    <w:rsid w:val="00390E2D"/>
    <w:rsid w:val="00391CAF"/>
    <w:rsid w:val="0039363F"/>
    <w:rsid w:val="0039591B"/>
    <w:rsid w:val="00397341"/>
    <w:rsid w:val="003A0E79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3BA5"/>
    <w:rsid w:val="003D6EE4"/>
    <w:rsid w:val="003E1AA5"/>
    <w:rsid w:val="003E7A59"/>
    <w:rsid w:val="003F72A0"/>
    <w:rsid w:val="0040180F"/>
    <w:rsid w:val="00403B88"/>
    <w:rsid w:val="00404493"/>
    <w:rsid w:val="004123CD"/>
    <w:rsid w:val="0041248F"/>
    <w:rsid w:val="00413B4E"/>
    <w:rsid w:val="00414B92"/>
    <w:rsid w:val="00420D14"/>
    <w:rsid w:val="00422A05"/>
    <w:rsid w:val="00422C7F"/>
    <w:rsid w:val="00423664"/>
    <w:rsid w:val="004259C2"/>
    <w:rsid w:val="00431973"/>
    <w:rsid w:val="00434014"/>
    <w:rsid w:val="00434247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560EE"/>
    <w:rsid w:val="004635B0"/>
    <w:rsid w:val="00464A13"/>
    <w:rsid w:val="004668FF"/>
    <w:rsid w:val="00466FD6"/>
    <w:rsid w:val="00472755"/>
    <w:rsid w:val="00473325"/>
    <w:rsid w:val="00483D52"/>
    <w:rsid w:val="00485CA0"/>
    <w:rsid w:val="00485D02"/>
    <w:rsid w:val="00485D9D"/>
    <w:rsid w:val="00490341"/>
    <w:rsid w:val="00490A9A"/>
    <w:rsid w:val="00492C92"/>
    <w:rsid w:val="004933EC"/>
    <w:rsid w:val="004A184D"/>
    <w:rsid w:val="004A25AE"/>
    <w:rsid w:val="004A4C04"/>
    <w:rsid w:val="004B4A42"/>
    <w:rsid w:val="004C03AF"/>
    <w:rsid w:val="004C4866"/>
    <w:rsid w:val="004D20DD"/>
    <w:rsid w:val="004D5E0E"/>
    <w:rsid w:val="004E170B"/>
    <w:rsid w:val="004E4207"/>
    <w:rsid w:val="004E5152"/>
    <w:rsid w:val="004E563C"/>
    <w:rsid w:val="004F3113"/>
    <w:rsid w:val="005024E1"/>
    <w:rsid w:val="00512E58"/>
    <w:rsid w:val="00517C97"/>
    <w:rsid w:val="005304B6"/>
    <w:rsid w:val="00535DF6"/>
    <w:rsid w:val="0054012D"/>
    <w:rsid w:val="005528A6"/>
    <w:rsid w:val="00553BD2"/>
    <w:rsid w:val="00555E35"/>
    <w:rsid w:val="005617AE"/>
    <w:rsid w:val="0057620A"/>
    <w:rsid w:val="005810B1"/>
    <w:rsid w:val="0058352B"/>
    <w:rsid w:val="00587716"/>
    <w:rsid w:val="0059197A"/>
    <w:rsid w:val="00595D40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5115"/>
    <w:rsid w:val="005D0E47"/>
    <w:rsid w:val="005E2C48"/>
    <w:rsid w:val="005E6559"/>
    <w:rsid w:val="005E77DC"/>
    <w:rsid w:val="005F09CB"/>
    <w:rsid w:val="005F1497"/>
    <w:rsid w:val="005F3965"/>
    <w:rsid w:val="005F4F7A"/>
    <w:rsid w:val="00600055"/>
    <w:rsid w:val="006017D7"/>
    <w:rsid w:val="0060359F"/>
    <w:rsid w:val="00605D43"/>
    <w:rsid w:val="006102D3"/>
    <w:rsid w:val="006105A0"/>
    <w:rsid w:val="00612E0D"/>
    <w:rsid w:val="00615565"/>
    <w:rsid w:val="006159E0"/>
    <w:rsid w:val="0061677C"/>
    <w:rsid w:val="0061689D"/>
    <w:rsid w:val="00621AF5"/>
    <w:rsid w:val="00633065"/>
    <w:rsid w:val="006407A2"/>
    <w:rsid w:val="0064292A"/>
    <w:rsid w:val="006470FE"/>
    <w:rsid w:val="006478ED"/>
    <w:rsid w:val="00650A71"/>
    <w:rsid w:val="0065114F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83166"/>
    <w:rsid w:val="0068724E"/>
    <w:rsid w:val="0068771C"/>
    <w:rsid w:val="00687DD6"/>
    <w:rsid w:val="00687ECC"/>
    <w:rsid w:val="00692AD3"/>
    <w:rsid w:val="006964B5"/>
    <w:rsid w:val="006A105D"/>
    <w:rsid w:val="006A3D57"/>
    <w:rsid w:val="006B0D61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6B11"/>
    <w:rsid w:val="007271CB"/>
    <w:rsid w:val="00730AC3"/>
    <w:rsid w:val="00734222"/>
    <w:rsid w:val="00735FE0"/>
    <w:rsid w:val="00736E45"/>
    <w:rsid w:val="0073749F"/>
    <w:rsid w:val="00743CE0"/>
    <w:rsid w:val="007449FB"/>
    <w:rsid w:val="00745A19"/>
    <w:rsid w:val="00745F27"/>
    <w:rsid w:val="007467E4"/>
    <w:rsid w:val="0075215A"/>
    <w:rsid w:val="00752A91"/>
    <w:rsid w:val="0075420D"/>
    <w:rsid w:val="007602A7"/>
    <w:rsid w:val="007636DB"/>
    <w:rsid w:val="00765020"/>
    <w:rsid w:val="00766674"/>
    <w:rsid w:val="007717F6"/>
    <w:rsid w:val="007726C7"/>
    <w:rsid w:val="007805C5"/>
    <w:rsid w:val="00785B05"/>
    <w:rsid w:val="0078603F"/>
    <w:rsid w:val="00786FB9"/>
    <w:rsid w:val="00786FBB"/>
    <w:rsid w:val="00791658"/>
    <w:rsid w:val="007946C2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0D8B"/>
    <w:rsid w:val="007D190D"/>
    <w:rsid w:val="007D21B3"/>
    <w:rsid w:val="007D2BF7"/>
    <w:rsid w:val="007D4FDA"/>
    <w:rsid w:val="007D59AE"/>
    <w:rsid w:val="007D6179"/>
    <w:rsid w:val="007E4620"/>
    <w:rsid w:val="007E4FD6"/>
    <w:rsid w:val="007F05DA"/>
    <w:rsid w:val="007F19FD"/>
    <w:rsid w:val="007F7062"/>
    <w:rsid w:val="0080064A"/>
    <w:rsid w:val="00805FB2"/>
    <w:rsid w:val="00813959"/>
    <w:rsid w:val="00813AE2"/>
    <w:rsid w:val="008146C8"/>
    <w:rsid w:val="008153A0"/>
    <w:rsid w:val="00827E46"/>
    <w:rsid w:val="00832EDA"/>
    <w:rsid w:val="00834601"/>
    <w:rsid w:val="00835889"/>
    <w:rsid w:val="00847963"/>
    <w:rsid w:val="00854779"/>
    <w:rsid w:val="00854EC6"/>
    <w:rsid w:val="00855A5A"/>
    <w:rsid w:val="008624F4"/>
    <w:rsid w:val="0086680E"/>
    <w:rsid w:val="00873122"/>
    <w:rsid w:val="0087690B"/>
    <w:rsid w:val="0088061E"/>
    <w:rsid w:val="008814ED"/>
    <w:rsid w:val="00885CD1"/>
    <w:rsid w:val="008915EB"/>
    <w:rsid w:val="008947F4"/>
    <w:rsid w:val="008A0CD3"/>
    <w:rsid w:val="008A1290"/>
    <w:rsid w:val="008A5DB4"/>
    <w:rsid w:val="008A7F35"/>
    <w:rsid w:val="008B0CAF"/>
    <w:rsid w:val="008B5086"/>
    <w:rsid w:val="008D0224"/>
    <w:rsid w:val="008D3B53"/>
    <w:rsid w:val="008D4CAE"/>
    <w:rsid w:val="008D585A"/>
    <w:rsid w:val="008D7BF7"/>
    <w:rsid w:val="008E4957"/>
    <w:rsid w:val="008E5F5E"/>
    <w:rsid w:val="008E684E"/>
    <w:rsid w:val="008F1B72"/>
    <w:rsid w:val="008F36DB"/>
    <w:rsid w:val="008F3813"/>
    <w:rsid w:val="0090008B"/>
    <w:rsid w:val="00903769"/>
    <w:rsid w:val="00903852"/>
    <w:rsid w:val="00906C49"/>
    <w:rsid w:val="00911CA1"/>
    <w:rsid w:val="00914F63"/>
    <w:rsid w:val="00921905"/>
    <w:rsid w:val="00925917"/>
    <w:rsid w:val="00930B8D"/>
    <w:rsid w:val="00931451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91476"/>
    <w:rsid w:val="00994752"/>
    <w:rsid w:val="00996951"/>
    <w:rsid w:val="009A498F"/>
    <w:rsid w:val="009A6563"/>
    <w:rsid w:val="009A6AA5"/>
    <w:rsid w:val="009A7E13"/>
    <w:rsid w:val="009B0C68"/>
    <w:rsid w:val="009B0D86"/>
    <w:rsid w:val="009B2317"/>
    <w:rsid w:val="009B2BE7"/>
    <w:rsid w:val="009B303C"/>
    <w:rsid w:val="009B3451"/>
    <w:rsid w:val="009B4782"/>
    <w:rsid w:val="009B61E3"/>
    <w:rsid w:val="009C1544"/>
    <w:rsid w:val="009C690A"/>
    <w:rsid w:val="009E3093"/>
    <w:rsid w:val="009E324E"/>
    <w:rsid w:val="009E3A90"/>
    <w:rsid w:val="009E4865"/>
    <w:rsid w:val="009E53B8"/>
    <w:rsid w:val="009E554F"/>
    <w:rsid w:val="009E68FE"/>
    <w:rsid w:val="009F3C45"/>
    <w:rsid w:val="009F4CE6"/>
    <w:rsid w:val="009F6913"/>
    <w:rsid w:val="009F6C74"/>
    <w:rsid w:val="00A1058B"/>
    <w:rsid w:val="00A1461F"/>
    <w:rsid w:val="00A1685B"/>
    <w:rsid w:val="00A20D13"/>
    <w:rsid w:val="00A24715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56817"/>
    <w:rsid w:val="00A603FA"/>
    <w:rsid w:val="00A6480F"/>
    <w:rsid w:val="00A65B9B"/>
    <w:rsid w:val="00A6697A"/>
    <w:rsid w:val="00A702F0"/>
    <w:rsid w:val="00A70979"/>
    <w:rsid w:val="00A71480"/>
    <w:rsid w:val="00A714E3"/>
    <w:rsid w:val="00A736CA"/>
    <w:rsid w:val="00A747AD"/>
    <w:rsid w:val="00A754A4"/>
    <w:rsid w:val="00A75CE5"/>
    <w:rsid w:val="00A76E69"/>
    <w:rsid w:val="00A82BFB"/>
    <w:rsid w:val="00A836F8"/>
    <w:rsid w:val="00A851D8"/>
    <w:rsid w:val="00A96F2C"/>
    <w:rsid w:val="00AA1D87"/>
    <w:rsid w:val="00AA1EF3"/>
    <w:rsid w:val="00AA212D"/>
    <w:rsid w:val="00AA4397"/>
    <w:rsid w:val="00AA4BF1"/>
    <w:rsid w:val="00AC4F67"/>
    <w:rsid w:val="00AC5A74"/>
    <w:rsid w:val="00AC5BD9"/>
    <w:rsid w:val="00AD1E9F"/>
    <w:rsid w:val="00AD256F"/>
    <w:rsid w:val="00AD27C1"/>
    <w:rsid w:val="00AD55AF"/>
    <w:rsid w:val="00AE1CB0"/>
    <w:rsid w:val="00AE4383"/>
    <w:rsid w:val="00AE4F84"/>
    <w:rsid w:val="00AE597A"/>
    <w:rsid w:val="00AF3657"/>
    <w:rsid w:val="00B01365"/>
    <w:rsid w:val="00B1063A"/>
    <w:rsid w:val="00B12542"/>
    <w:rsid w:val="00B1494B"/>
    <w:rsid w:val="00B15170"/>
    <w:rsid w:val="00B259BF"/>
    <w:rsid w:val="00B26DE3"/>
    <w:rsid w:val="00B344F6"/>
    <w:rsid w:val="00B34890"/>
    <w:rsid w:val="00B435B5"/>
    <w:rsid w:val="00B43827"/>
    <w:rsid w:val="00B43A8C"/>
    <w:rsid w:val="00B510F6"/>
    <w:rsid w:val="00B564B1"/>
    <w:rsid w:val="00B564B6"/>
    <w:rsid w:val="00B5710C"/>
    <w:rsid w:val="00B60060"/>
    <w:rsid w:val="00B60332"/>
    <w:rsid w:val="00B60618"/>
    <w:rsid w:val="00B651B9"/>
    <w:rsid w:val="00B71A98"/>
    <w:rsid w:val="00B801E5"/>
    <w:rsid w:val="00B82BFE"/>
    <w:rsid w:val="00B867A0"/>
    <w:rsid w:val="00B909F3"/>
    <w:rsid w:val="00B937C0"/>
    <w:rsid w:val="00B95568"/>
    <w:rsid w:val="00B955C6"/>
    <w:rsid w:val="00B971AD"/>
    <w:rsid w:val="00BA0223"/>
    <w:rsid w:val="00BA139E"/>
    <w:rsid w:val="00BA175C"/>
    <w:rsid w:val="00BA684F"/>
    <w:rsid w:val="00BB0FE8"/>
    <w:rsid w:val="00BB51BC"/>
    <w:rsid w:val="00BC010F"/>
    <w:rsid w:val="00BC4E5F"/>
    <w:rsid w:val="00BC587A"/>
    <w:rsid w:val="00BD1CEC"/>
    <w:rsid w:val="00BD1E4A"/>
    <w:rsid w:val="00BD2203"/>
    <w:rsid w:val="00BD3D7A"/>
    <w:rsid w:val="00BD6741"/>
    <w:rsid w:val="00BE0033"/>
    <w:rsid w:val="00BE3D22"/>
    <w:rsid w:val="00BE5426"/>
    <w:rsid w:val="00BE64B8"/>
    <w:rsid w:val="00BE6646"/>
    <w:rsid w:val="00BE67F2"/>
    <w:rsid w:val="00BF3E1E"/>
    <w:rsid w:val="00BF63C1"/>
    <w:rsid w:val="00BF68C1"/>
    <w:rsid w:val="00BF68C9"/>
    <w:rsid w:val="00C10544"/>
    <w:rsid w:val="00C17953"/>
    <w:rsid w:val="00C21D78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6876"/>
    <w:rsid w:val="00C472A2"/>
    <w:rsid w:val="00C52FA8"/>
    <w:rsid w:val="00C541E5"/>
    <w:rsid w:val="00C54AEB"/>
    <w:rsid w:val="00C55671"/>
    <w:rsid w:val="00C603C3"/>
    <w:rsid w:val="00C61F66"/>
    <w:rsid w:val="00C64532"/>
    <w:rsid w:val="00C66CFD"/>
    <w:rsid w:val="00C7196E"/>
    <w:rsid w:val="00C76D48"/>
    <w:rsid w:val="00CA05B1"/>
    <w:rsid w:val="00CA3F65"/>
    <w:rsid w:val="00CB13E6"/>
    <w:rsid w:val="00CB1923"/>
    <w:rsid w:val="00CB3671"/>
    <w:rsid w:val="00CB6492"/>
    <w:rsid w:val="00CC1CAA"/>
    <w:rsid w:val="00CC22BE"/>
    <w:rsid w:val="00CC2E19"/>
    <w:rsid w:val="00CC3603"/>
    <w:rsid w:val="00CC45F3"/>
    <w:rsid w:val="00CD1CF7"/>
    <w:rsid w:val="00CD7193"/>
    <w:rsid w:val="00CE16A2"/>
    <w:rsid w:val="00CE16ED"/>
    <w:rsid w:val="00CE6EF2"/>
    <w:rsid w:val="00CE70D1"/>
    <w:rsid w:val="00D01DC2"/>
    <w:rsid w:val="00D02A2B"/>
    <w:rsid w:val="00D03766"/>
    <w:rsid w:val="00D038A7"/>
    <w:rsid w:val="00D11758"/>
    <w:rsid w:val="00D12BA5"/>
    <w:rsid w:val="00D207FC"/>
    <w:rsid w:val="00D2238A"/>
    <w:rsid w:val="00D32DFB"/>
    <w:rsid w:val="00D33BD9"/>
    <w:rsid w:val="00D35DEF"/>
    <w:rsid w:val="00D44CF6"/>
    <w:rsid w:val="00D4502E"/>
    <w:rsid w:val="00D500A5"/>
    <w:rsid w:val="00D52681"/>
    <w:rsid w:val="00D52A4A"/>
    <w:rsid w:val="00D534AB"/>
    <w:rsid w:val="00D60452"/>
    <w:rsid w:val="00D61912"/>
    <w:rsid w:val="00D61BC0"/>
    <w:rsid w:val="00D61C6A"/>
    <w:rsid w:val="00D66AF2"/>
    <w:rsid w:val="00D67195"/>
    <w:rsid w:val="00D6798F"/>
    <w:rsid w:val="00D7340F"/>
    <w:rsid w:val="00D75599"/>
    <w:rsid w:val="00D769C2"/>
    <w:rsid w:val="00D80559"/>
    <w:rsid w:val="00D824E7"/>
    <w:rsid w:val="00D8482B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A4243"/>
    <w:rsid w:val="00DB052A"/>
    <w:rsid w:val="00DB09C5"/>
    <w:rsid w:val="00DB2527"/>
    <w:rsid w:val="00DB2B0A"/>
    <w:rsid w:val="00DB733E"/>
    <w:rsid w:val="00DC46F6"/>
    <w:rsid w:val="00DC60C5"/>
    <w:rsid w:val="00DC6ADE"/>
    <w:rsid w:val="00DD024A"/>
    <w:rsid w:val="00DD14FB"/>
    <w:rsid w:val="00DD3267"/>
    <w:rsid w:val="00DE014E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17A07"/>
    <w:rsid w:val="00E224E9"/>
    <w:rsid w:val="00E22B2A"/>
    <w:rsid w:val="00E22DA1"/>
    <w:rsid w:val="00E32166"/>
    <w:rsid w:val="00E324F4"/>
    <w:rsid w:val="00E35B5D"/>
    <w:rsid w:val="00E363C9"/>
    <w:rsid w:val="00E5280E"/>
    <w:rsid w:val="00E54203"/>
    <w:rsid w:val="00E57EBE"/>
    <w:rsid w:val="00E60E28"/>
    <w:rsid w:val="00E752FC"/>
    <w:rsid w:val="00E77066"/>
    <w:rsid w:val="00E770E2"/>
    <w:rsid w:val="00E8196A"/>
    <w:rsid w:val="00E87ACF"/>
    <w:rsid w:val="00E97951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705B"/>
    <w:rsid w:val="00EE349A"/>
    <w:rsid w:val="00EE6EF1"/>
    <w:rsid w:val="00EF39CA"/>
    <w:rsid w:val="00F013C0"/>
    <w:rsid w:val="00F06133"/>
    <w:rsid w:val="00F121A6"/>
    <w:rsid w:val="00F16117"/>
    <w:rsid w:val="00F21C2A"/>
    <w:rsid w:val="00F25A83"/>
    <w:rsid w:val="00F26DAF"/>
    <w:rsid w:val="00F27DD3"/>
    <w:rsid w:val="00F3191C"/>
    <w:rsid w:val="00F33738"/>
    <w:rsid w:val="00F34435"/>
    <w:rsid w:val="00F365A4"/>
    <w:rsid w:val="00F37917"/>
    <w:rsid w:val="00F46C47"/>
    <w:rsid w:val="00F552DE"/>
    <w:rsid w:val="00F6037A"/>
    <w:rsid w:val="00F603DB"/>
    <w:rsid w:val="00F637EB"/>
    <w:rsid w:val="00F6501E"/>
    <w:rsid w:val="00F70835"/>
    <w:rsid w:val="00F70B3E"/>
    <w:rsid w:val="00F7288B"/>
    <w:rsid w:val="00F8061A"/>
    <w:rsid w:val="00F83A1D"/>
    <w:rsid w:val="00F87258"/>
    <w:rsid w:val="00F9178E"/>
    <w:rsid w:val="00F94F2F"/>
    <w:rsid w:val="00FA038D"/>
    <w:rsid w:val="00FB21E9"/>
    <w:rsid w:val="00FB5783"/>
    <w:rsid w:val="00FB7C03"/>
    <w:rsid w:val="00FC04B0"/>
    <w:rsid w:val="00FC174D"/>
    <w:rsid w:val="00FC2FC0"/>
    <w:rsid w:val="00FC40D6"/>
    <w:rsid w:val="00FD2228"/>
    <w:rsid w:val="00FD2A8C"/>
    <w:rsid w:val="00FD4D05"/>
    <w:rsid w:val="00FE0444"/>
    <w:rsid w:val="00FE3A8F"/>
    <w:rsid w:val="00FE7102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4337"/>
    <o:shapelayout v:ext="edit">
      <o:idmap v:ext="edit" data="1"/>
    </o:shapelayout>
  </w:shapeDefaults>
  <w:decimalSymbol w:val="."/>
  <w:listSeparator w:val=","/>
  <w14:docId w14:val="5639BC5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uiPriority w:val="99"/>
    <w:semiHidden/>
    <w:qFormat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uiPriority w:val="99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paragraph" w:styleId="NoSpacing">
    <w:name w:val="No Spacing"/>
    <w:uiPriority w:val="1"/>
    <w:qFormat/>
    <w:rsid w:val="00A65B9B"/>
    <w:rPr>
      <w:rFonts w:asciiTheme="minorHAnsi" w:eastAsiaTheme="minorHAnsi" w:hAnsiTheme="minorHAnsi" w:cstheme="minorBidi"/>
      <w:sz w:val="22"/>
      <w:szCs w:val="22"/>
    </w:rPr>
  </w:style>
  <w:style w:type="character" w:customStyle="1" w:styleId="NormaldoubleChar">
    <w:name w:val="Normal double Char"/>
    <w:link w:val="Normaldouble"/>
    <w:locked/>
    <w:rsid w:val="00286FAA"/>
    <w:rPr>
      <w:sz w:val="24"/>
    </w:rPr>
  </w:style>
  <w:style w:type="paragraph" w:customStyle="1" w:styleId="Blockquote">
    <w:name w:val="Blockquote"/>
    <w:basedOn w:val="Normal"/>
    <w:link w:val="BlockquoteChar"/>
    <w:qFormat/>
    <w:rsid w:val="00C66CFD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C66CFD"/>
    <w:rPr>
      <w:sz w:val="24"/>
      <w:szCs w:val="24"/>
    </w:rPr>
  </w:style>
  <w:style w:type="character" w:customStyle="1" w:styleId="FootnoteTextChar">
    <w:name w:val="Footnote Text Char"/>
    <w:link w:val="FootnoteText"/>
    <w:uiPriority w:val="99"/>
    <w:semiHidden/>
    <w:rsid w:val="00A754A4"/>
  </w:style>
  <w:style w:type="character" w:styleId="CommentReference">
    <w:name w:val="annotation reference"/>
    <w:basedOn w:val="DefaultParagraphFont"/>
    <w:rsid w:val="00A836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36F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36F8"/>
  </w:style>
  <w:style w:type="paragraph" w:styleId="CommentSubject">
    <w:name w:val="annotation subject"/>
    <w:basedOn w:val="CommentText"/>
    <w:next w:val="CommentText"/>
    <w:link w:val="CommentSubjectChar"/>
    <w:rsid w:val="00A836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36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589BA-D954-4F8A-B475-9ECB9D774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2020-06-17T16:26:00Z</dcterms:created>
  <dcterms:modified xsi:type="dcterms:W3CDTF">2020-06-17T16:26:00Z</dcterms:modified>
</cp:coreProperties>
</file>